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DATI DI CONTATTO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Nome: Alessandro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Cognome: Ricci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Domicilio: Via Ugo Bassi, Bologna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Tel.: 333 7874214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alessandroricci@hotmail.it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RIEPILOGO PROFESSIONALE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Infermiere di grande esperienza con comprovata conoscenza clinica, naturale attitudine interpersonale e capacità tecniche. Conoscenza dei grafici EMR, somministrazione di farmaci e collaborazione interdisciplinare finalizzata all'ottimizzazione della cura e all'assistenza al paziente. Particolarmente attento a qualità ed efficienza.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ESPERIENZE PROFESSIONALI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Marzo 2018 - ad oggi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Dipartimento Strutturale Aziendale Cardio-Toraco-Vascolare, Azienda Ospedaliera Universitaria - Modena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Infermiere specialista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Gestione di problematiche complesse e attività endoscopiche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Attività infermieristiche nei trapianti e nel processo di donazione degli organi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Pianificazione e gestione assistenziale di percorsi perioperatori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Assistenza e supporto di alto livello a pazienti in ripresa da gravi incidenti o soggetti a patologie croniche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Aprile 2006 - Dicembre 2017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Dipartimento cardio-toraco-vascolare, Policlinico Sant'Orsola-Malpighi  - Bologna, BO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Infermiere generalista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Utilizzo delle conoscenze pratiche e delle competenze cliniche al fine di sostenere i pazienti in cura e mettere in atto le strategie di trattamento definite precedentemente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Risposta tempestiva, competente e responsabile a pazienti in condizioni critiche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Monitoraggio e valutazioni continue dei comportamenti e delle condizioni dei pazienti. Aggiornamento dei supervisori clinici sulle informazioni più attuali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Registrazione dei dettagli relativi alle terapie allo scopo di tenere aggiornate le cartelle dei pazienti.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ISTRUZIONE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Settembre 2006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Università Alma Mater Studiorum | Bologna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Laurea triennale in Scienze Infermieristiche Infermieristica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Sezione formativa Bologna 1 (ex Croce Rossa)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Laurea summa cum laude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Tesi di laurea dal titolo "Invasività degli interventi infermieristici in casa di riposo"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Tirocinio presso Poliambulatorio Privato Saragozza, Bologna, ambulatorio di Otorinolaringoiatria (2015)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Tirocinio presso Casa di Riposo Villa del Parco, Bologna (2014).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Giugno 2003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Liceo Scientifico Pitagora - Casalecchio di Reno, BO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Diploma di Liceo Scientifico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COMPETENZE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Assistenza perioperatoria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Assistenza palliativa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Specializzazione nell'uso della cartella infermieristica informatizzata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Preparazione e somministrazione dei farmaci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Cura del catetere e delle lesioni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Motivazione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LINGUE E COMPETENZE INFORMATICHE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Italiano: madrelingua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Inglese: livello intermedio (B2)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Cinese: livello base (corso CILF)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Word, Excel, PowerPoint: conoscenza eccellente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HOBBY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Passione per la cultura cinese: lingua, storia, approccio a salute e medicina cinesi. Corso base in lingua cinese presso CILF, Bologna.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Cucina, letteratura, cinema.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DATA DI NASCITA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15/11/1983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/>
      </w:pPr>
      <w:r w:rsidDel="00000000" w:rsidR="00000000" w:rsidRPr="00000000">
        <w:rPr>
          <w:i w:val="1"/>
          <w:rtl w:val="0"/>
        </w:rPr>
        <w:t xml:space="preserve">Autorizzo il trattamento dei dati personali contenuti nel mio curriculum vitae in base al Dlgs 196 del 30 giugno 2003 e all’art. 13 del GDPR.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